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A461" w14:textId="743A5442" w:rsidR="00F018D2" w:rsidRPr="008865E6" w:rsidRDefault="00972E95" w:rsidP="008865E6">
      <w:pPr>
        <w:pStyle w:val="Heading1"/>
        <w:spacing w:before="0"/>
      </w:pPr>
      <w:r w:rsidRPr="008865E6">
        <w:t xml:space="preserve">Inquiry </w:t>
      </w:r>
      <w:r w:rsidR="008865E6" w:rsidRPr="008865E6">
        <w:t xml:space="preserve">– teacher </w:t>
      </w:r>
      <w:r w:rsidRPr="008865E6">
        <w:t>presentation</w:t>
      </w:r>
      <w:r w:rsidR="008865E6" w:rsidRPr="008865E6">
        <w:t>s</w:t>
      </w:r>
      <w:r w:rsidRPr="008865E6">
        <w:t xml:space="preserve"> </w:t>
      </w:r>
    </w:p>
    <w:p w14:paraId="2376E120" w14:textId="37BCE664" w:rsidR="00F018D2" w:rsidRDefault="00972E95" w:rsidP="00461DD3">
      <w:pPr>
        <w:rPr>
          <w:lang w:val="en-US"/>
        </w:rPr>
      </w:pPr>
      <w:r>
        <w:rPr>
          <w:lang w:val="en-US"/>
        </w:rPr>
        <w:t>Please use this template to plan your inquiry presentat</w:t>
      </w:r>
      <w:bookmarkStart w:id="0" w:name="_GoBack"/>
      <w:bookmarkEnd w:id="0"/>
      <w:r>
        <w:rPr>
          <w:lang w:val="en-US"/>
        </w:rPr>
        <w:t>ion.</w:t>
      </w:r>
    </w:p>
    <w:p w14:paraId="07FB1D9E" w14:textId="7EC0C5A0" w:rsidR="00461DD3" w:rsidRDefault="00461DD3" w:rsidP="00461DD3">
      <w:pPr>
        <w:rPr>
          <w:lang w:val="en-US"/>
        </w:rPr>
      </w:pPr>
      <w:r>
        <w:rPr>
          <w:lang w:val="en-US"/>
        </w:rPr>
        <w:t xml:space="preserve">You have 15 minutes to present. With 3 presentations (45 mins) there will be some time for people to ask you questions. If you share resources, could you please give </w:t>
      </w:r>
      <w:r w:rsidR="002363C6">
        <w:rPr>
          <w:lang w:val="en-US"/>
        </w:rPr>
        <w:t xml:space="preserve">[…] </w:t>
      </w:r>
      <w:r>
        <w:rPr>
          <w:lang w:val="en-US"/>
        </w:rPr>
        <w:t>a copy?</w:t>
      </w:r>
      <w:r w:rsidR="002363C6">
        <w:rPr>
          <w:lang w:val="en-US"/>
        </w:rPr>
        <w:t xml:space="preserve"> </w:t>
      </w:r>
      <w:r>
        <w:rPr>
          <w:lang w:val="en-US"/>
        </w:rPr>
        <w:t>Any questions – please don’t hesitate to ask.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14"/>
        <w:gridCol w:w="5649"/>
      </w:tblGrid>
      <w:tr w:rsidR="00F018D2" w14:paraId="367ECEEF" w14:textId="77777777" w:rsidTr="002363C6">
        <w:tc>
          <w:tcPr>
            <w:tcW w:w="3514" w:type="dxa"/>
          </w:tcPr>
          <w:p w14:paraId="6DEA2D67" w14:textId="2DA68FE7" w:rsidR="00F018D2" w:rsidRDefault="00F018D2" w:rsidP="00461DD3">
            <w:pPr>
              <w:rPr>
                <w:lang w:val="en-US"/>
              </w:rPr>
            </w:pPr>
            <w:r w:rsidRPr="00F018D2">
              <w:rPr>
                <w:b/>
                <w:lang w:val="en-US"/>
              </w:rPr>
              <w:t xml:space="preserve">Issue </w:t>
            </w:r>
            <w:r w:rsidR="002363C6">
              <w:rPr>
                <w:lang w:val="en-US"/>
              </w:rPr>
              <w:t xml:space="preserve">– </w:t>
            </w:r>
            <w:r>
              <w:rPr>
                <w:lang w:val="en-US"/>
              </w:rPr>
              <w:t>what students need to b</w:t>
            </w:r>
            <w:r w:rsidR="002363C6">
              <w:rPr>
                <w:lang w:val="en-US"/>
              </w:rPr>
              <w:t>e able to know/do but can’t yet</w:t>
            </w:r>
          </w:p>
          <w:p w14:paraId="4BDCACAC" w14:textId="77777777" w:rsidR="002363C6" w:rsidRDefault="002363C6" w:rsidP="00461DD3">
            <w:pPr>
              <w:rPr>
                <w:lang w:val="en-US"/>
              </w:rPr>
            </w:pPr>
          </w:p>
          <w:p w14:paraId="47ABE394" w14:textId="77777777" w:rsidR="002363C6" w:rsidRDefault="002363C6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284692E9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3266DBD6" w14:textId="77777777" w:rsidTr="002363C6">
        <w:tc>
          <w:tcPr>
            <w:tcW w:w="3514" w:type="dxa"/>
          </w:tcPr>
          <w:p w14:paraId="39D57BF2" w14:textId="77777777" w:rsidR="00F018D2" w:rsidRDefault="00F018D2" w:rsidP="00461DD3">
            <w:pPr>
              <w:rPr>
                <w:lang w:val="en-US"/>
              </w:rPr>
            </w:pPr>
            <w:r w:rsidRPr="00DD77AF">
              <w:rPr>
                <w:b/>
                <w:lang w:val="en-US"/>
              </w:rPr>
              <w:t>Assumptions</w:t>
            </w:r>
            <w:r>
              <w:rPr>
                <w:lang w:val="en-US"/>
              </w:rPr>
              <w:t xml:space="preserve"> about why students aren’t understanding</w:t>
            </w:r>
          </w:p>
          <w:p w14:paraId="0BF6053E" w14:textId="77777777" w:rsidR="00F018D2" w:rsidRDefault="00F018D2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7833D225" w14:textId="77777777" w:rsidR="00F018D2" w:rsidRDefault="00F018D2" w:rsidP="00461DD3">
            <w:pPr>
              <w:rPr>
                <w:lang w:val="en-US"/>
              </w:rPr>
            </w:pPr>
          </w:p>
          <w:p w14:paraId="7711BF3D" w14:textId="77777777" w:rsidR="00F018D2" w:rsidRDefault="00F018D2" w:rsidP="00461DD3">
            <w:pPr>
              <w:rPr>
                <w:lang w:val="en-US"/>
              </w:rPr>
            </w:pPr>
          </w:p>
          <w:p w14:paraId="7EE27347" w14:textId="77777777" w:rsidR="00F018D2" w:rsidRDefault="00F018D2" w:rsidP="00461DD3">
            <w:pPr>
              <w:rPr>
                <w:lang w:val="en-US"/>
              </w:rPr>
            </w:pPr>
          </w:p>
          <w:p w14:paraId="506D6F31" w14:textId="77777777" w:rsidR="00F018D2" w:rsidRDefault="00F018D2" w:rsidP="00461DD3">
            <w:pPr>
              <w:rPr>
                <w:lang w:val="en-US"/>
              </w:rPr>
            </w:pPr>
          </w:p>
          <w:p w14:paraId="114F8325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3573E703" w14:textId="77777777" w:rsidTr="002363C6">
        <w:tc>
          <w:tcPr>
            <w:tcW w:w="3514" w:type="dxa"/>
          </w:tcPr>
          <w:p w14:paraId="2F0C7FD4" w14:textId="77777777" w:rsidR="00F018D2" w:rsidRPr="00DD77AF" w:rsidRDefault="00F018D2" w:rsidP="00461DD3">
            <w:pPr>
              <w:rPr>
                <w:b/>
                <w:lang w:val="en-US"/>
              </w:rPr>
            </w:pPr>
            <w:r w:rsidRPr="00DD77AF">
              <w:rPr>
                <w:b/>
                <w:lang w:val="en-US"/>
              </w:rPr>
              <w:t>Action taken</w:t>
            </w:r>
          </w:p>
          <w:p w14:paraId="0D90AEC0" w14:textId="77777777" w:rsidR="00F018D2" w:rsidRDefault="00F018D2" w:rsidP="00461DD3">
            <w:pPr>
              <w:rPr>
                <w:lang w:val="en-US"/>
              </w:rPr>
            </w:pPr>
          </w:p>
          <w:p w14:paraId="028CC136" w14:textId="77777777" w:rsidR="00F018D2" w:rsidRDefault="00F018D2" w:rsidP="00461DD3">
            <w:pPr>
              <w:rPr>
                <w:lang w:val="en-US"/>
              </w:rPr>
            </w:pPr>
          </w:p>
          <w:p w14:paraId="6CDCF6B4" w14:textId="77777777" w:rsidR="00F018D2" w:rsidRDefault="00F018D2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73F1392C" w14:textId="77777777" w:rsidR="00F018D2" w:rsidRDefault="00F018D2" w:rsidP="00461DD3">
            <w:pPr>
              <w:rPr>
                <w:lang w:val="en-US"/>
              </w:rPr>
            </w:pPr>
          </w:p>
          <w:p w14:paraId="082B3F67" w14:textId="77777777" w:rsidR="00F018D2" w:rsidRDefault="00F018D2" w:rsidP="00461DD3">
            <w:pPr>
              <w:rPr>
                <w:lang w:val="en-US"/>
              </w:rPr>
            </w:pPr>
          </w:p>
          <w:p w14:paraId="7E2C13FA" w14:textId="77777777" w:rsidR="00F018D2" w:rsidRDefault="00F018D2" w:rsidP="00461DD3">
            <w:pPr>
              <w:rPr>
                <w:lang w:val="en-US"/>
              </w:rPr>
            </w:pPr>
          </w:p>
          <w:p w14:paraId="7C075B8C" w14:textId="77777777" w:rsidR="00F018D2" w:rsidRDefault="00F018D2" w:rsidP="00461DD3">
            <w:pPr>
              <w:rPr>
                <w:lang w:val="en-US"/>
              </w:rPr>
            </w:pPr>
          </w:p>
          <w:p w14:paraId="41500245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1FCEAEEB" w14:textId="77777777" w:rsidTr="002363C6">
        <w:tc>
          <w:tcPr>
            <w:tcW w:w="3514" w:type="dxa"/>
          </w:tcPr>
          <w:p w14:paraId="3A721EAE" w14:textId="6BD91DD2" w:rsidR="00F018D2" w:rsidRDefault="00F018D2" w:rsidP="00461DD3">
            <w:pPr>
              <w:rPr>
                <w:b/>
                <w:lang w:val="en-US"/>
              </w:rPr>
            </w:pPr>
            <w:r w:rsidRPr="00DD77AF">
              <w:rPr>
                <w:b/>
                <w:lang w:val="en-US"/>
              </w:rPr>
              <w:t xml:space="preserve">Research </w:t>
            </w:r>
          </w:p>
          <w:p w14:paraId="0359EB3E" w14:textId="77777777" w:rsidR="002363C6" w:rsidRDefault="002363C6" w:rsidP="00461DD3">
            <w:pPr>
              <w:rPr>
                <w:b/>
                <w:lang w:val="en-US"/>
              </w:rPr>
            </w:pPr>
          </w:p>
          <w:p w14:paraId="2BA25702" w14:textId="77777777" w:rsidR="002363C6" w:rsidRDefault="002363C6" w:rsidP="00461DD3">
            <w:pPr>
              <w:rPr>
                <w:b/>
                <w:lang w:val="en-US"/>
              </w:rPr>
            </w:pPr>
          </w:p>
          <w:p w14:paraId="0DF0A505" w14:textId="77777777" w:rsidR="002363C6" w:rsidRDefault="002363C6" w:rsidP="00461DD3">
            <w:pPr>
              <w:rPr>
                <w:lang w:val="en-US"/>
              </w:rPr>
            </w:pPr>
          </w:p>
          <w:p w14:paraId="470FC2B7" w14:textId="77777777" w:rsidR="00461DD3" w:rsidRDefault="00461DD3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42ADC796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7D4AFA61" w14:textId="77777777" w:rsidTr="002363C6">
        <w:tc>
          <w:tcPr>
            <w:tcW w:w="3514" w:type="dxa"/>
          </w:tcPr>
          <w:p w14:paraId="7D5270DE" w14:textId="04F5E27A" w:rsidR="00F018D2" w:rsidRDefault="00F018D2" w:rsidP="00461DD3">
            <w:pPr>
              <w:rPr>
                <w:lang w:val="en-US"/>
              </w:rPr>
            </w:pPr>
            <w:r w:rsidRPr="00DD77AF">
              <w:rPr>
                <w:b/>
                <w:lang w:val="en-US"/>
              </w:rPr>
              <w:t xml:space="preserve">Student voice/feedback – </w:t>
            </w:r>
            <w:r w:rsidR="002363C6">
              <w:rPr>
                <w:lang w:val="en-US"/>
              </w:rPr>
              <w:t>t</w:t>
            </w:r>
            <w:r>
              <w:rPr>
                <w:lang w:val="en-US"/>
              </w:rPr>
              <w:t xml:space="preserve">ypes used and what it </w:t>
            </w:r>
            <w:r w:rsidR="002363C6">
              <w:rPr>
                <w:lang w:val="en-US"/>
              </w:rPr>
              <w:t>r</w:t>
            </w:r>
            <w:r>
              <w:rPr>
                <w:lang w:val="en-US"/>
              </w:rPr>
              <w:t>evealed</w:t>
            </w:r>
          </w:p>
          <w:p w14:paraId="5EC0EA6F" w14:textId="77777777" w:rsidR="00F018D2" w:rsidRDefault="00F018D2" w:rsidP="00461DD3">
            <w:pPr>
              <w:rPr>
                <w:lang w:val="en-US"/>
              </w:rPr>
            </w:pPr>
          </w:p>
          <w:p w14:paraId="29EE92D8" w14:textId="77777777" w:rsidR="00F018D2" w:rsidRDefault="00F018D2" w:rsidP="00461DD3">
            <w:pPr>
              <w:rPr>
                <w:lang w:val="en-US"/>
              </w:rPr>
            </w:pPr>
          </w:p>
          <w:p w14:paraId="40843F3C" w14:textId="77777777" w:rsidR="00F018D2" w:rsidRDefault="00F018D2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2C7AC7AD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576229C4" w14:textId="77777777" w:rsidTr="002363C6">
        <w:tc>
          <w:tcPr>
            <w:tcW w:w="3514" w:type="dxa"/>
          </w:tcPr>
          <w:p w14:paraId="407466D4" w14:textId="34C210E4" w:rsidR="00F018D2" w:rsidRDefault="00F018D2" w:rsidP="00461DD3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results </w:t>
            </w:r>
            <w:r w:rsidRPr="00DD77AF">
              <w:rPr>
                <w:b/>
                <w:lang w:val="en-US"/>
              </w:rPr>
              <w:t xml:space="preserve">– evidence of understanding </w:t>
            </w:r>
            <w:r w:rsidR="002363C6">
              <w:rPr>
                <w:b/>
                <w:lang w:val="en-US"/>
              </w:rPr>
              <w:t>and</w:t>
            </w:r>
            <w:r w:rsidRPr="00DD77AF">
              <w:rPr>
                <w:b/>
                <w:lang w:val="en-US"/>
              </w:rPr>
              <w:t xml:space="preserve"> engagement</w:t>
            </w:r>
          </w:p>
          <w:p w14:paraId="4C99BC24" w14:textId="77777777" w:rsidR="00F018D2" w:rsidRDefault="00F018D2" w:rsidP="00461DD3">
            <w:pPr>
              <w:rPr>
                <w:lang w:val="en-US"/>
              </w:rPr>
            </w:pPr>
          </w:p>
          <w:p w14:paraId="40D384D9" w14:textId="77777777" w:rsidR="00F018D2" w:rsidRDefault="00F018D2" w:rsidP="00461DD3">
            <w:pPr>
              <w:rPr>
                <w:lang w:val="en-US"/>
              </w:rPr>
            </w:pPr>
          </w:p>
          <w:p w14:paraId="0D9C5586" w14:textId="77777777" w:rsidR="00F018D2" w:rsidRDefault="00F018D2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41899D3E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582E0418" w14:textId="77777777" w:rsidTr="002363C6">
        <w:tc>
          <w:tcPr>
            <w:tcW w:w="3514" w:type="dxa"/>
          </w:tcPr>
          <w:p w14:paraId="6BE920AA" w14:textId="1597719A" w:rsidR="00F018D2" w:rsidRPr="00DD77AF" w:rsidRDefault="00F018D2" w:rsidP="00461DD3">
            <w:pPr>
              <w:rPr>
                <w:b/>
                <w:lang w:val="en-US"/>
              </w:rPr>
            </w:pPr>
            <w:r w:rsidRPr="00DD77AF">
              <w:rPr>
                <w:b/>
                <w:lang w:val="en-US"/>
              </w:rPr>
              <w:t>Next steps</w:t>
            </w:r>
            <w:r w:rsidR="00972E95">
              <w:rPr>
                <w:b/>
                <w:lang w:val="en-US"/>
              </w:rPr>
              <w:t xml:space="preserve"> for student learning </w:t>
            </w:r>
            <w:r w:rsidR="002363C6">
              <w:rPr>
                <w:b/>
                <w:lang w:val="en-US"/>
              </w:rPr>
              <w:t>and</w:t>
            </w:r>
            <w:r w:rsidR="00972E95">
              <w:rPr>
                <w:b/>
                <w:lang w:val="en-US"/>
              </w:rPr>
              <w:t xml:space="preserve"> your practice</w:t>
            </w:r>
          </w:p>
          <w:p w14:paraId="6996F924" w14:textId="77777777" w:rsidR="00F018D2" w:rsidRDefault="00F018D2" w:rsidP="00461DD3">
            <w:pPr>
              <w:rPr>
                <w:lang w:val="en-US"/>
              </w:rPr>
            </w:pPr>
          </w:p>
          <w:p w14:paraId="5FE0BCC2" w14:textId="77777777" w:rsidR="00F018D2" w:rsidRDefault="00F018D2" w:rsidP="00461DD3">
            <w:pPr>
              <w:rPr>
                <w:lang w:val="en-US"/>
              </w:rPr>
            </w:pPr>
          </w:p>
          <w:p w14:paraId="4BB640C8" w14:textId="77777777" w:rsidR="00F018D2" w:rsidRDefault="00F018D2" w:rsidP="00461DD3">
            <w:pPr>
              <w:rPr>
                <w:lang w:val="en-US"/>
              </w:rPr>
            </w:pPr>
          </w:p>
          <w:p w14:paraId="29E01E7C" w14:textId="77777777" w:rsidR="00F018D2" w:rsidRDefault="00F018D2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15FE4F1F" w14:textId="77777777" w:rsidR="00F018D2" w:rsidRDefault="00F018D2" w:rsidP="00461DD3">
            <w:pPr>
              <w:rPr>
                <w:lang w:val="en-US"/>
              </w:rPr>
            </w:pPr>
          </w:p>
        </w:tc>
      </w:tr>
      <w:tr w:rsidR="00F018D2" w14:paraId="7C7CB8A6" w14:textId="77777777" w:rsidTr="002363C6">
        <w:tc>
          <w:tcPr>
            <w:tcW w:w="3514" w:type="dxa"/>
          </w:tcPr>
          <w:p w14:paraId="785FF085" w14:textId="59CBDB0B" w:rsidR="00461DD3" w:rsidRDefault="002363C6" w:rsidP="00461DD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Self evaluation</w:t>
            </w:r>
            <w:proofErr w:type="spellEnd"/>
            <w:r w:rsidR="00461DD3">
              <w:rPr>
                <w:b/>
                <w:lang w:val="en-US"/>
              </w:rPr>
              <w:t xml:space="preserve"> </w:t>
            </w:r>
          </w:p>
          <w:p w14:paraId="409E29AF" w14:textId="6DEDD7A4" w:rsidR="00461DD3" w:rsidRPr="002363C6" w:rsidRDefault="00461DD3" w:rsidP="00461DD3">
            <w:pPr>
              <w:rPr>
                <w:lang w:val="en-US"/>
              </w:rPr>
            </w:pPr>
            <w:r w:rsidRPr="00461DD3">
              <w:rPr>
                <w:lang w:val="en-US"/>
              </w:rPr>
              <w:t>How deeply engaged are you in the inquiry process?</w:t>
            </w:r>
          </w:p>
          <w:p w14:paraId="0EB1FF3C" w14:textId="77777777" w:rsidR="00461DD3" w:rsidRDefault="00461DD3" w:rsidP="00461D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Or</w:t>
            </w:r>
          </w:p>
          <w:p w14:paraId="5D996069" w14:textId="77777777" w:rsidR="00461DD3" w:rsidRPr="00461DD3" w:rsidRDefault="00461DD3" w:rsidP="00461DD3">
            <w:pPr>
              <w:rPr>
                <w:lang w:val="en-US"/>
              </w:rPr>
            </w:pPr>
            <w:r w:rsidRPr="00461DD3">
              <w:rPr>
                <w:lang w:val="en-US"/>
              </w:rPr>
              <w:t>One key challenge I have with inquiry is….</w:t>
            </w:r>
          </w:p>
          <w:p w14:paraId="0D386820" w14:textId="77777777" w:rsidR="00F018D2" w:rsidRDefault="00F018D2" w:rsidP="00461DD3">
            <w:pPr>
              <w:rPr>
                <w:lang w:val="en-US"/>
              </w:rPr>
            </w:pPr>
          </w:p>
          <w:p w14:paraId="47FF51D1" w14:textId="77777777" w:rsidR="00F018D2" w:rsidRDefault="00F018D2" w:rsidP="00461DD3">
            <w:pPr>
              <w:rPr>
                <w:lang w:val="en-US"/>
              </w:rPr>
            </w:pPr>
          </w:p>
        </w:tc>
        <w:tc>
          <w:tcPr>
            <w:tcW w:w="5649" w:type="dxa"/>
          </w:tcPr>
          <w:p w14:paraId="28F28FA0" w14:textId="77777777" w:rsidR="00F018D2" w:rsidRDefault="00F018D2" w:rsidP="00461DD3">
            <w:pPr>
              <w:rPr>
                <w:lang w:val="en-US"/>
              </w:rPr>
            </w:pPr>
          </w:p>
        </w:tc>
      </w:tr>
    </w:tbl>
    <w:p w14:paraId="57C4BC1A" w14:textId="77777777" w:rsidR="002A357F" w:rsidRDefault="002A357F">
      <w:pPr>
        <w:rPr>
          <w:rFonts w:ascii="Times New Roman" w:hAnsi="Times New Roman" w:cs="Times New Roman"/>
        </w:rPr>
      </w:pPr>
    </w:p>
    <w:p w14:paraId="54B66DC6" w14:textId="77777777" w:rsidR="008865E6" w:rsidRPr="008865E6" w:rsidRDefault="008865E6" w:rsidP="008865E6">
      <w:pPr>
        <w:pStyle w:val="Heading1"/>
      </w:pPr>
      <w:r w:rsidRPr="008865E6">
        <w:lastRenderedPageBreak/>
        <w:t>Inquiry – shared student presentations</w:t>
      </w:r>
    </w:p>
    <w:p w14:paraId="759E1613" w14:textId="77777777" w:rsidR="008865E6" w:rsidRPr="00C76405" w:rsidRDefault="008865E6" w:rsidP="008865E6">
      <w:pPr>
        <w:rPr>
          <w:lang w:val="en-US"/>
        </w:rPr>
      </w:pPr>
      <w:r>
        <w:rPr>
          <w:lang w:val="en-US"/>
        </w:rPr>
        <w:t xml:space="preserve">Please think back to last year’s shared </w:t>
      </w:r>
      <w:r w:rsidRPr="00C76405">
        <w:rPr>
          <w:lang w:val="en-US"/>
        </w:rPr>
        <w:t xml:space="preserve">presentations from </w:t>
      </w:r>
      <w:r>
        <w:rPr>
          <w:lang w:val="en-US"/>
        </w:rPr>
        <w:t>six teachers and their students</w:t>
      </w:r>
      <w:r w:rsidRPr="00940255">
        <w:rPr>
          <w:lang w:val="en-US"/>
        </w:rPr>
        <w:t xml:space="preserve"> </w:t>
      </w:r>
      <w:r>
        <w:rPr>
          <w:lang w:val="en-US"/>
        </w:rPr>
        <w:t xml:space="preserve">on their professional inquiries. These presentations were really successful as they sparked ideas about how pedagogical approaches used in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, physics, English, the arts and social sciences can be transferred. </w:t>
      </w:r>
    </w:p>
    <w:p w14:paraId="4CC1CC3D" w14:textId="77777777" w:rsidR="008865E6" w:rsidRPr="00631733" w:rsidRDefault="008865E6" w:rsidP="008865E6">
      <w:pPr>
        <w:rPr>
          <w:b/>
          <w:lang w:val="en-US"/>
        </w:rPr>
      </w:pPr>
      <w:r>
        <w:rPr>
          <w:b/>
          <w:lang w:val="en-US"/>
        </w:rPr>
        <w:t>Here is an outline of what your</w:t>
      </w:r>
      <w:r w:rsidRPr="00631733">
        <w:rPr>
          <w:b/>
          <w:lang w:val="en-US"/>
        </w:rPr>
        <w:t xml:space="preserve"> presentation </w:t>
      </w:r>
      <w:r>
        <w:rPr>
          <w:b/>
          <w:lang w:val="en-US"/>
        </w:rPr>
        <w:t>could contain:</w:t>
      </w:r>
    </w:p>
    <w:p w14:paraId="41C52B62" w14:textId="77777777" w:rsidR="008865E6" w:rsidRPr="00631733" w:rsidRDefault="008865E6" w:rsidP="008865E6">
      <w:pPr>
        <w:pStyle w:val="ListParagraph"/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631733">
        <w:rPr>
          <w:lang w:val="en-US"/>
        </w:rPr>
        <w:t xml:space="preserve">The skills or understanding </w:t>
      </w:r>
      <w:r>
        <w:rPr>
          <w:lang w:val="en-US"/>
        </w:rPr>
        <w:t>you</w:t>
      </w:r>
      <w:r w:rsidRPr="00631733">
        <w:rPr>
          <w:lang w:val="en-US"/>
        </w:rPr>
        <w:t xml:space="preserve"> wanted to develop in </w:t>
      </w:r>
      <w:r>
        <w:rPr>
          <w:lang w:val="en-US"/>
        </w:rPr>
        <w:t xml:space="preserve">your </w:t>
      </w:r>
      <w:r w:rsidRPr="00631733">
        <w:rPr>
          <w:lang w:val="en-US"/>
        </w:rPr>
        <w:t>students.</w:t>
      </w:r>
    </w:p>
    <w:p w14:paraId="441E25AB" w14:textId="77777777" w:rsidR="008865E6" w:rsidRPr="00631733" w:rsidRDefault="008865E6" w:rsidP="008865E6">
      <w:pPr>
        <w:pStyle w:val="ListParagraph"/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631733">
        <w:rPr>
          <w:lang w:val="en-US"/>
        </w:rPr>
        <w:t>A brief outline of the pedagogical approach</w:t>
      </w:r>
      <w:r>
        <w:rPr>
          <w:lang w:val="en-US"/>
        </w:rPr>
        <w:t>es</w:t>
      </w:r>
      <w:r w:rsidRPr="00631733">
        <w:rPr>
          <w:lang w:val="en-US"/>
        </w:rPr>
        <w:t>/tool</w:t>
      </w:r>
      <w:r>
        <w:rPr>
          <w:lang w:val="en-US"/>
        </w:rPr>
        <w:t>s</w:t>
      </w:r>
      <w:r w:rsidRPr="00631733">
        <w:rPr>
          <w:lang w:val="en-US"/>
        </w:rPr>
        <w:t xml:space="preserve"> </w:t>
      </w:r>
      <w:r>
        <w:rPr>
          <w:lang w:val="en-US"/>
        </w:rPr>
        <w:t xml:space="preserve">you have </w:t>
      </w:r>
      <w:r w:rsidRPr="00631733">
        <w:rPr>
          <w:lang w:val="en-US"/>
        </w:rPr>
        <w:t>been using.</w:t>
      </w:r>
    </w:p>
    <w:p w14:paraId="5397ED82" w14:textId="77777777" w:rsidR="008865E6" w:rsidRPr="00631733" w:rsidRDefault="008865E6" w:rsidP="008865E6">
      <w:pPr>
        <w:pStyle w:val="ListParagraph"/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631733">
        <w:rPr>
          <w:lang w:val="en-US"/>
        </w:rPr>
        <w:t>What the students found useful about the approach</w:t>
      </w:r>
      <w:r>
        <w:rPr>
          <w:lang w:val="en-US"/>
        </w:rPr>
        <w:t>/</w:t>
      </w:r>
      <w:proofErr w:type="spellStart"/>
      <w:r>
        <w:rPr>
          <w:lang w:val="en-US"/>
        </w:rPr>
        <w:t>es</w:t>
      </w:r>
      <w:proofErr w:type="spellEnd"/>
      <w:r w:rsidRPr="00631733">
        <w:rPr>
          <w:lang w:val="en-US"/>
        </w:rPr>
        <w:t xml:space="preserve"> used.</w:t>
      </w:r>
      <w:r>
        <w:rPr>
          <w:lang w:val="en-US"/>
        </w:rPr>
        <w:t xml:space="preserve"> (How it helped their learning.)</w:t>
      </w:r>
    </w:p>
    <w:p w14:paraId="067F6CA5" w14:textId="77777777" w:rsidR="008865E6" w:rsidRDefault="008865E6" w:rsidP="008865E6">
      <w:pPr>
        <w:pStyle w:val="ListParagraph"/>
        <w:numPr>
          <w:ilvl w:val="0"/>
          <w:numId w:val="2"/>
        </w:numPr>
        <w:spacing w:line="360" w:lineRule="auto"/>
        <w:ind w:left="360"/>
        <w:rPr>
          <w:lang w:val="en-US"/>
        </w:rPr>
      </w:pPr>
      <w:r>
        <w:rPr>
          <w:lang w:val="en-US"/>
        </w:rPr>
        <w:t>Specifically, h</w:t>
      </w:r>
      <w:r w:rsidRPr="00631733">
        <w:rPr>
          <w:lang w:val="en-US"/>
        </w:rPr>
        <w:t>ow the pedagogical strategy helped develop their understanding.</w:t>
      </w:r>
      <w:r>
        <w:rPr>
          <w:lang w:val="en-US"/>
        </w:rPr>
        <w:t xml:space="preserve"> The strategies that worked well and why.</w:t>
      </w:r>
    </w:p>
    <w:p w14:paraId="6177B64E" w14:textId="77777777" w:rsidR="008865E6" w:rsidRDefault="008865E6" w:rsidP="008865E6">
      <w:pPr>
        <w:pStyle w:val="ListParagraph"/>
        <w:numPr>
          <w:ilvl w:val="0"/>
          <w:numId w:val="2"/>
        </w:numPr>
        <w:spacing w:line="360" w:lineRule="auto"/>
        <w:ind w:left="360"/>
        <w:rPr>
          <w:lang w:val="en-US"/>
        </w:rPr>
      </w:pPr>
      <w:r w:rsidRPr="00631733">
        <w:rPr>
          <w:lang w:val="en-US"/>
        </w:rPr>
        <w:t>Maybe – if you feel comfortable about this – some feed-forward by the students – what they would like you to do</w:t>
      </w:r>
      <w:r>
        <w:rPr>
          <w:lang w:val="en-US"/>
        </w:rPr>
        <w:t xml:space="preserve"> more of, or change or modify…</w:t>
      </w:r>
      <w:r w:rsidRPr="00631733">
        <w:rPr>
          <w:lang w:val="en-US"/>
        </w:rPr>
        <w:t>?</w:t>
      </w:r>
    </w:p>
    <w:p w14:paraId="4899A94C" w14:textId="77777777" w:rsidR="008865E6" w:rsidRPr="00631733" w:rsidRDefault="008865E6" w:rsidP="008865E6">
      <w:pPr>
        <w:pStyle w:val="ListParagraph"/>
        <w:numPr>
          <w:ilvl w:val="0"/>
          <w:numId w:val="2"/>
        </w:numPr>
        <w:spacing w:line="360" w:lineRule="auto"/>
        <w:ind w:left="360"/>
        <w:rPr>
          <w:lang w:val="en-US"/>
        </w:rPr>
      </w:pPr>
      <w:r>
        <w:rPr>
          <w:lang w:val="en-US"/>
        </w:rPr>
        <w:t>And – your thoughts about what the students have said.</w:t>
      </w:r>
    </w:p>
    <w:p w14:paraId="7CBF5F42" w14:textId="77777777" w:rsidR="008865E6" w:rsidRPr="00F018D2" w:rsidRDefault="008865E6">
      <w:pPr>
        <w:rPr>
          <w:rFonts w:ascii="Times New Roman" w:hAnsi="Times New Roman" w:cs="Times New Roman"/>
        </w:rPr>
      </w:pPr>
    </w:p>
    <w:sectPr w:rsidR="008865E6" w:rsidRPr="00F018D2" w:rsidSect="002363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C696" w14:textId="77777777" w:rsidR="00A43754" w:rsidRDefault="00A43754" w:rsidP="002363C6">
      <w:pPr>
        <w:spacing w:after="0" w:line="240" w:lineRule="auto"/>
      </w:pPr>
      <w:r>
        <w:separator/>
      </w:r>
    </w:p>
  </w:endnote>
  <w:endnote w:type="continuationSeparator" w:id="0">
    <w:p w14:paraId="38ADAAB2" w14:textId="77777777" w:rsidR="00A43754" w:rsidRDefault="00A43754" w:rsidP="0023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0415" w14:textId="457C6882" w:rsidR="002363C6" w:rsidRPr="002363C6" w:rsidRDefault="002363C6">
    <w:pPr>
      <w:pStyle w:val="Footer"/>
      <w:rPr>
        <w:i/>
        <w:sz w:val="15"/>
        <w:szCs w:val="15"/>
        <w:lang w:val="mi-NZ"/>
      </w:rPr>
    </w:pPr>
    <w:r w:rsidRPr="002363C6">
      <w:rPr>
        <w:i/>
        <w:sz w:val="15"/>
        <w:szCs w:val="15"/>
        <w:lang w:val="mi-NZ"/>
      </w:rPr>
      <w:t>Downloaded from educationalleaders.govt.nz – courtesy of Pakuranga College,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C26B" w14:textId="77777777" w:rsidR="00A43754" w:rsidRDefault="00A43754" w:rsidP="002363C6">
      <w:pPr>
        <w:spacing w:after="0" w:line="240" w:lineRule="auto"/>
      </w:pPr>
      <w:r>
        <w:separator/>
      </w:r>
    </w:p>
  </w:footnote>
  <w:footnote w:type="continuationSeparator" w:id="0">
    <w:p w14:paraId="5B67D3AE" w14:textId="77777777" w:rsidR="00A43754" w:rsidRDefault="00A43754" w:rsidP="0023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C3DAC"/>
    <w:multiLevelType w:val="hybridMultilevel"/>
    <w:tmpl w:val="3EDAC3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D7C16"/>
    <w:multiLevelType w:val="hybridMultilevel"/>
    <w:tmpl w:val="7B7A59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D2"/>
    <w:rsid w:val="000C1775"/>
    <w:rsid w:val="00104F5A"/>
    <w:rsid w:val="00191936"/>
    <w:rsid w:val="002363C6"/>
    <w:rsid w:val="00247505"/>
    <w:rsid w:val="00260D96"/>
    <w:rsid w:val="002A357F"/>
    <w:rsid w:val="003C3B7D"/>
    <w:rsid w:val="00461DD3"/>
    <w:rsid w:val="006D0BE8"/>
    <w:rsid w:val="00885198"/>
    <w:rsid w:val="008865E6"/>
    <w:rsid w:val="008A06D3"/>
    <w:rsid w:val="008A3891"/>
    <w:rsid w:val="008B3FA4"/>
    <w:rsid w:val="00972E95"/>
    <w:rsid w:val="00A43754"/>
    <w:rsid w:val="00BD51AE"/>
    <w:rsid w:val="00C443D6"/>
    <w:rsid w:val="00D70F7F"/>
    <w:rsid w:val="00D770FB"/>
    <w:rsid w:val="00DD77AF"/>
    <w:rsid w:val="00F018D2"/>
    <w:rsid w:val="00F8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1F91"/>
  <w15:chartTrackingRefBased/>
  <w15:docId w15:val="{A03415E6-3DF0-4405-99F4-84337054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18D2"/>
  </w:style>
  <w:style w:type="paragraph" w:styleId="Heading1">
    <w:name w:val="heading 1"/>
    <w:basedOn w:val="Normal"/>
    <w:next w:val="Normal"/>
    <w:link w:val="Heading1Char"/>
    <w:uiPriority w:val="9"/>
    <w:qFormat/>
    <w:rsid w:val="008865E6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D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F0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61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6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C6"/>
  </w:style>
  <w:style w:type="paragraph" w:styleId="Footer">
    <w:name w:val="footer"/>
    <w:basedOn w:val="Normal"/>
    <w:link w:val="FooterChar"/>
    <w:uiPriority w:val="99"/>
    <w:unhideWhenUsed/>
    <w:rsid w:val="002363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C6"/>
  </w:style>
  <w:style w:type="character" w:customStyle="1" w:styleId="Heading1Char">
    <w:name w:val="Heading 1 Char"/>
    <w:basedOn w:val="DefaultParagraphFont"/>
    <w:link w:val="Heading1"/>
    <w:uiPriority w:val="9"/>
    <w:rsid w:val="008865E6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1478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Mulqueen, Philippa</dc:creator>
  <cp:keywords/>
  <dc:description/>
  <cp:lastModifiedBy>Catherine Van Hale</cp:lastModifiedBy>
  <cp:revision>4</cp:revision>
  <dcterms:created xsi:type="dcterms:W3CDTF">2016-09-22T03:27:00Z</dcterms:created>
  <dcterms:modified xsi:type="dcterms:W3CDTF">2016-09-22T03:45:00Z</dcterms:modified>
</cp:coreProperties>
</file>